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083ADA3F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958A62" w14:textId="1F3F3D36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C16749" w14:textId="77777777" w:rsidR="00626567" w:rsidRPr="00BB40D6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44C65510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D1FB742" w14:textId="0C0A66C1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1B3AF7E8" w14:textId="38D3187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2937AE08" w14:textId="77777777" w:rsidR="005230D4" w:rsidRPr="00BB40D6" w:rsidRDefault="005230D4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F77A7F" w:rsidRPr="00121C89" w:rsidRDefault="006570BC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70BC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6570BC" w:rsidRPr="00121C89" w:rsidRDefault="006570BC" w:rsidP="0065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0B1900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0B1900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0B1900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7FC8B3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29B58FC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7A6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B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D0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9E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8B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F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30C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C9DE4A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638B17D3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9AE27C1" w14:textId="77777777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937C5F1" w14:textId="673CB6B5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6A1DF0DC" w14:textId="77777777" w:rsidR="00123619" w:rsidRPr="005230D4" w:rsidRDefault="00123619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390" w:type="dxa"/>
        <w:jc w:val="right"/>
        <w:tblLook w:val="04A0" w:firstRow="1" w:lastRow="0" w:firstColumn="1" w:lastColumn="0" w:noHBand="0" w:noVBand="1"/>
      </w:tblPr>
      <w:tblGrid>
        <w:gridCol w:w="574"/>
        <w:gridCol w:w="1896"/>
        <w:gridCol w:w="794"/>
        <w:gridCol w:w="1197"/>
        <w:gridCol w:w="944"/>
        <w:gridCol w:w="1046"/>
        <w:gridCol w:w="1184"/>
        <w:gridCol w:w="1350"/>
        <w:gridCol w:w="1405"/>
      </w:tblGrid>
      <w:tr w:rsidR="004A749F" w:rsidRPr="002C0672" w14:paraId="6AFAA9CF" w14:textId="4111FEA9" w:rsidTr="00673E94">
        <w:trPr>
          <w:trHeight w:val="765"/>
          <w:tblHeader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673E94" w:rsidRPr="002C0672" w14:paraId="7BB96726" w14:textId="0D7D2E1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7AB26736" w14:textId="0E5856E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23619" w:rsidRPr="002C0672" w14:paraId="53559160" w14:textId="7777777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CF6" w14:textId="4F81B303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1.*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FBB9" w14:textId="256BCA90" w:rsidR="00123619" w:rsidRPr="002C0672" w:rsidRDefault="00123619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Ēku un apsaimniekojamās teritorijas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9E14" w14:textId="4CC1C40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61C" w14:textId="6DE5994E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8C8" w14:textId="44BD3CF0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0482" w14:textId="2AD79F0D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BD60" w14:textId="2E4A521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F705" w14:textId="505E2985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7147" w14:textId="4980A9DF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619">
              <w:rPr>
                <w:rFonts w:ascii="Times New Roman" w:hAnsi="Times New Roman"/>
                <w:sz w:val="20"/>
                <w:szCs w:val="20"/>
              </w:rPr>
              <w:t>Ar 01.08.2022. līdz  aģentūras reorganizācijai</w:t>
            </w:r>
          </w:p>
        </w:tc>
      </w:tr>
      <w:tr w:rsidR="00123619" w:rsidRPr="002C0672" w14:paraId="2C9AC426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900B" w14:textId="0D3C4C12" w:rsidR="00123619" w:rsidRPr="00123619" w:rsidRDefault="00123619" w:rsidP="004A74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Grozījumi izdarīti ar 28.07.2022. sēdes lēmumu Nr. 781 (Protokols Nr.11,41.)</w:t>
            </w:r>
          </w:p>
        </w:tc>
      </w:tr>
      <w:tr w:rsidR="004A749F" w:rsidRPr="002C0672" w14:paraId="3AF52BB4" w14:textId="7D943EE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73E94" w:rsidRPr="002C0672" w14:paraId="411BF4A9" w14:textId="2E6F192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566AC79D" w14:textId="194BD2D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673E94">
        <w:trPr>
          <w:trHeight w:val="379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673E94">
        <w:trPr>
          <w:trHeight w:val="423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673E94">
        <w:trPr>
          <w:trHeight w:val="300"/>
          <w:jc w:val="right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673E94">
        <w:trPr>
          <w:trHeight w:val="315"/>
          <w:jc w:val="right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88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Nr.12,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94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74081A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bookmarkStart w:id="0" w:name="_GoBack"/>
            <w:bookmarkEnd w:id="0"/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C38B0" w14:textId="77777777" w:rsidR="00F45B54" w:rsidRDefault="00F45B54">
      <w:pPr>
        <w:spacing w:after="0" w:line="240" w:lineRule="auto"/>
      </w:pPr>
      <w:r>
        <w:separator/>
      </w:r>
    </w:p>
  </w:endnote>
  <w:endnote w:type="continuationSeparator" w:id="0">
    <w:p w14:paraId="6802066A" w14:textId="77777777" w:rsidR="00F45B54" w:rsidRDefault="00F45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44910" w14:textId="77777777" w:rsidR="00F45B54" w:rsidRDefault="00F45B54">
      <w:pPr>
        <w:spacing w:after="0" w:line="240" w:lineRule="auto"/>
      </w:pPr>
      <w:r>
        <w:separator/>
      </w:r>
    </w:p>
  </w:footnote>
  <w:footnote w:type="continuationSeparator" w:id="0">
    <w:p w14:paraId="408B68DA" w14:textId="77777777" w:rsidR="00F45B54" w:rsidRDefault="00F45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4677B9" w:rsidRDefault="004677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0F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1B0C"/>
    <w:rsid w:val="00061CBA"/>
    <w:rsid w:val="000715EE"/>
    <w:rsid w:val="00071DA6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824"/>
    <w:rsid w:val="00835A08"/>
    <w:rsid w:val="0084003B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86D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7BE64-120A-41E1-AFFA-E79473A7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39</Pages>
  <Words>36763</Words>
  <Characters>20955</Characters>
  <Application>Microsoft Office Word</Application>
  <DocSecurity>0</DocSecurity>
  <Lines>174</Lines>
  <Paragraphs>115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9</cp:revision>
  <cp:lastPrinted>2022-01-13T13:32:00Z</cp:lastPrinted>
  <dcterms:created xsi:type="dcterms:W3CDTF">2022-08-18T10:23:00Z</dcterms:created>
  <dcterms:modified xsi:type="dcterms:W3CDTF">2022-08-31T07:06:00Z</dcterms:modified>
</cp:coreProperties>
</file>